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DADA9" w14:textId="0A605F7D" w:rsidR="00D15483" w:rsidRDefault="00000000">
      <w:pPr>
        <w:pStyle w:val="aa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 SA Meeting #110</w:t>
      </w:r>
      <w:r>
        <w:rPr>
          <w:rFonts w:ascii="Arial" w:hAnsi="Arial"/>
          <w:b/>
          <w:sz w:val="24"/>
          <w:szCs w:val="24"/>
          <w:lang w:eastAsia="ja-JP"/>
        </w:rPr>
        <w:tab/>
        <w:t>SP-25</w:t>
      </w:r>
      <w:r w:rsidR="00C75D9D">
        <w:rPr>
          <w:rFonts w:ascii="Arial" w:hAnsi="Arial"/>
          <w:b/>
          <w:sz w:val="24"/>
          <w:szCs w:val="24"/>
          <w:lang w:eastAsia="ja-JP"/>
        </w:rPr>
        <w:t>1562</w:t>
      </w:r>
    </w:p>
    <w:p w14:paraId="66DBEBA2" w14:textId="77777777" w:rsidR="00D15483" w:rsidRDefault="00000000">
      <w:pPr>
        <w:pStyle w:val="aa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Baltimore, USA, Dec 09 – 12, 2025 </w:t>
      </w:r>
      <w:r>
        <w:rPr>
          <w:rFonts w:ascii="Arial" w:hAnsi="Arial"/>
          <w:b/>
          <w:sz w:val="24"/>
          <w:szCs w:val="24"/>
          <w:lang w:eastAsia="ja-JP"/>
        </w:rPr>
        <w:tab/>
      </w:r>
    </w:p>
    <w:p w14:paraId="0C32972C" w14:textId="77777777" w:rsidR="00D15483" w:rsidRDefault="00D15483">
      <w:pPr>
        <w:rPr>
          <w:rFonts w:ascii="Arial" w:hAnsi="Arial" w:cs="Arial"/>
        </w:rPr>
      </w:pPr>
    </w:p>
    <w:p w14:paraId="0BDE2A0F" w14:textId="77777777" w:rsidR="00D15483" w:rsidRDefault="00000000">
      <w:pPr>
        <w:pStyle w:val="ab"/>
      </w:pPr>
      <w:r>
        <w:t>Title:</w:t>
      </w:r>
      <w:r>
        <w:tab/>
        <w:t xml:space="preserve">Reply </w:t>
      </w:r>
      <w:r>
        <w:rPr>
          <w:lang w:eastAsia="zh-CN"/>
        </w:rPr>
        <w:t xml:space="preserve">LS on </w:t>
      </w:r>
      <w:r>
        <w:rPr>
          <w:rFonts w:eastAsia="宋体" w:hint="eastAsia"/>
          <w:sz w:val="22"/>
          <w:szCs w:val="22"/>
          <w:lang w:val="en-US" w:eastAsia="zh-CN"/>
        </w:rPr>
        <w:t>Security parameter in A-IoT paging</w:t>
      </w:r>
    </w:p>
    <w:p w14:paraId="65004854" w14:textId="5176CE5F" w:rsidR="00D15483" w:rsidRDefault="00000000">
      <w:pPr>
        <w:pStyle w:val="ab"/>
      </w:pPr>
      <w:r>
        <w:t>Response to:</w:t>
      </w:r>
      <w:r>
        <w:tab/>
      </w:r>
      <w:bookmarkStart w:id="0" w:name="OLE_LINK4"/>
      <w:r>
        <w:rPr>
          <w:rFonts w:eastAsia="宋体" w:hint="eastAsia"/>
          <w:sz w:val="22"/>
          <w:szCs w:val="22"/>
          <w:lang w:val="en-US"/>
        </w:rPr>
        <w:t>R2-250</w:t>
      </w:r>
      <w:r>
        <w:rPr>
          <w:rFonts w:eastAsia="宋体" w:hint="eastAsia"/>
          <w:sz w:val="22"/>
          <w:szCs w:val="22"/>
          <w:lang w:val="en-US" w:eastAsia="zh-CN"/>
        </w:rPr>
        <w:t>7920</w:t>
      </w:r>
      <w:bookmarkEnd w:id="0"/>
      <w:r>
        <w:rPr>
          <w:rFonts w:eastAsia="宋体" w:hint="eastAsia"/>
          <w:sz w:val="22"/>
          <w:szCs w:val="22"/>
          <w:lang w:val="en-US" w:eastAsia="zh-CN"/>
        </w:rPr>
        <w:t xml:space="preserve"> </w:t>
      </w:r>
      <w:r w:rsidR="001D7A05">
        <w:rPr>
          <w:rFonts w:eastAsia="宋体" w:hint="eastAsia"/>
          <w:sz w:val="22"/>
          <w:szCs w:val="22"/>
          <w:lang w:val="en-US" w:eastAsia="zh-CN"/>
        </w:rPr>
        <w:t xml:space="preserve">LS </w:t>
      </w:r>
      <w:r>
        <w:rPr>
          <w:rFonts w:eastAsia="宋体" w:hint="eastAsia"/>
          <w:sz w:val="22"/>
          <w:szCs w:val="22"/>
          <w:lang w:val="en-US" w:eastAsia="zh-CN"/>
        </w:rPr>
        <w:t>on Security parameter in A-IoT paging from RAN2</w:t>
      </w:r>
    </w:p>
    <w:p w14:paraId="56E3B846" w14:textId="77777777" w:rsidR="00D15483" w:rsidRDefault="00000000">
      <w:pPr>
        <w:pStyle w:val="ab"/>
        <w:rPr>
          <w:lang w:val="en-US" w:eastAsia="zh-CN"/>
        </w:rPr>
      </w:pPr>
      <w:r>
        <w:t>Release:</w:t>
      </w:r>
      <w:r>
        <w:tab/>
        <w:t xml:space="preserve">Release </w:t>
      </w:r>
      <w:r>
        <w:rPr>
          <w:rFonts w:hint="eastAsia"/>
          <w:lang w:val="en-US" w:eastAsia="zh-CN"/>
        </w:rPr>
        <w:t>19</w:t>
      </w:r>
    </w:p>
    <w:p w14:paraId="792135A2" w14:textId="77777777" w:rsidR="00D15483" w:rsidRDefault="00000000">
      <w:pPr>
        <w:pStyle w:val="ab"/>
      </w:pPr>
      <w:r>
        <w:t>Work Item:</w:t>
      </w:r>
      <w:r>
        <w:tab/>
      </w:r>
      <w:r>
        <w:rPr>
          <w:rFonts w:eastAsia="宋体" w:hint="eastAsia"/>
          <w:sz w:val="22"/>
          <w:szCs w:val="22"/>
          <w:lang w:val="en-US" w:eastAsia="zh-CN"/>
        </w:rPr>
        <w:t>AmbientIoT-S</w:t>
      </w:r>
    </w:p>
    <w:p w14:paraId="0A1390C0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D15483" w:rsidRDefault="00000000">
      <w:pPr>
        <w:pStyle w:val="Source"/>
      </w:pPr>
      <w:r>
        <w:t>Source:</w:t>
      </w:r>
      <w:r>
        <w:tab/>
      </w:r>
      <w:r>
        <w:rPr>
          <w:b w:val="0"/>
        </w:rPr>
        <w:t>SA</w:t>
      </w:r>
    </w:p>
    <w:p w14:paraId="0814C5BC" w14:textId="77777777" w:rsidR="00D15483" w:rsidRDefault="00000000">
      <w:pPr>
        <w:pStyle w:val="Source"/>
        <w:rPr>
          <w:b w:val="0"/>
          <w:lang w:val="en-US" w:eastAsia="zh-CN"/>
        </w:rPr>
      </w:pPr>
      <w:r>
        <w:t>To:</w:t>
      </w:r>
      <w:r>
        <w:tab/>
      </w:r>
      <w:r>
        <w:rPr>
          <w:b w:val="0"/>
        </w:rPr>
        <w:t>RAN WG</w:t>
      </w:r>
      <w:r>
        <w:rPr>
          <w:rFonts w:hint="eastAsia"/>
          <w:b w:val="0"/>
          <w:lang w:val="en-US" w:eastAsia="zh-CN"/>
        </w:rPr>
        <w:t>2</w:t>
      </w:r>
    </w:p>
    <w:p w14:paraId="033E954A" w14:textId="77777777" w:rsidR="00D15483" w:rsidRDefault="00000000">
      <w:pPr>
        <w:pStyle w:val="Source"/>
        <w:rPr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lang w:val="fr-FR"/>
        </w:rPr>
        <w:t>SA WG</w:t>
      </w:r>
      <w:r>
        <w:rPr>
          <w:rFonts w:hint="eastAsia"/>
          <w:b w:val="0"/>
          <w:lang w:val="en-US" w:eastAsia="zh-CN"/>
        </w:rPr>
        <w:t>2</w:t>
      </w:r>
      <w:r>
        <w:rPr>
          <w:b w:val="0"/>
        </w:rPr>
        <w:t>, RAN WG</w:t>
      </w:r>
      <w:r>
        <w:rPr>
          <w:rFonts w:hint="eastAsia"/>
          <w:b w:val="0"/>
          <w:lang w:val="en-US" w:eastAsia="zh-CN"/>
        </w:rPr>
        <w:t>3</w:t>
      </w:r>
      <w:r>
        <w:rPr>
          <w:b w:val="0"/>
        </w:rPr>
        <w:t xml:space="preserve">, </w:t>
      </w:r>
      <w:r>
        <w:rPr>
          <w:rFonts w:hint="eastAsia"/>
          <w:b w:val="0"/>
          <w:lang w:val="en-US" w:eastAsia="zh-CN"/>
        </w:rPr>
        <w:t>CT</w:t>
      </w:r>
      <w:r>
        <w:rPr>
          <w:b w:val="0"/>
        </w:rPr>
        <w:t xml:space="preserve"> WG</w:t>
      </w:r>
      <w:r>
        <w:rPr>
          <w:rFonts w:hint="eastAsia"/>
          <w:b w:val="0"/>
          <w:lang w:val="en-US" w:eastAsia="zh-CN"/>
        </w:rPr>
        <w:t>1</w:t>
      </w:r>
    </w:p>
    <w:p w14:paraId="12F1EB36" w14:textId="77777777" w:rsidR="00D15483" w:rsidRDefault="00D15483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D15483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 w14:textId="77777777" w:rsidR="00D15483" w:rsidRDefault="00000000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Ningyu Chen</w:t>
      </w:r>
    </w:p>
    <w:p w14:paraId="5836C680" w14:textId="77777777" w:rsidR="00D15483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chenningyu</w:t>
      </w:r>
      <w:r>
        <w:rPr>
          <w:bCs/>
          <w:color w:val="0000FF"/>
        </w:rPr>
        <w:t>@chinamobile.com</w:t>
      </w:r>
    </w:p>
    <w:p w14:paraId="486A119D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D15483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D15483" w:rsidRDefault="00000000">
      <w:pPr>
        <w:pStyle w:val="ab"/>
      </w:pPr>
      <w:r>
        <w:t>Attachments:</w:t>
      </w:r>
      <w:r>
        <w:tab/>
        <w:t>None</w:t>
      </w:r>
    </w:p>
    <w:p w14:paraId="61A866B2" w14:textId="77777777" w:rsidR="00D15483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val="en-GB" w:eastAsia="en-GB"/>
        </w:rPr>
      </w:pPr>
      <w:r>
        <w:rPr>
          <w:rFonts w:ascii="Arial" w:hAnsi="Arial"/>
          <w:sz w:val="36"/>
          <w:lang w:val="en-GB" w:eastAsia="en-GB"/>
        </w:rPr>
        <w:t>1</w:t>
      </w:r>
      <w:r>
        <w:rPr>
          <w:rFonts w:ascii="Arial" w:hAnsi="Arial"/>
          <w:sz w:val="36"/>
          <w:lang w:val="en-GB" w:eastAsia="en-GB"/>
        </w:rPr>
        <w:tab/>
        <w:t>Overall description</w:t>
      </w:r>
    </w:p>
    <w:p w14:paraId="3D177A4C" w14:textId="77777777" w:rsidR="00D15483" w:rsidRDefault="00000000">
      <w:pPr>
        <w:rPr>
          <w:lang w:val="en-US" w:eastAsia="zh-CN"/>
        </w:rPr>
      </w:pPr>
      <w:r>
        <w:rPr>
          <w:rFonts w:ascii="Arial" w:hAnsi="Arial" w:cs="Arial"/>
          <w:lang w:val="en-GB" w:eastAsia="zh-CN"/>
        </w:rPr>
        <w:t>3GPP TSG SA</w:t>
      </w:r>
      <w:r>
        <w:rPr>
          <w:rFonts w:ascii="Arial" w:eastAsia="等线" w:hAnsi="Arial" w:cs="Arial" w:hint="eastAsia"/>
          <w:lang w:val="en-US" w:eastAsia="zh-CN"/>
        </w:rPr>
        <w:t xml:space="preserve"> thanks RAN2 for the LS on</w:t>
      </w:r>
      <w:r>
        <w:rPr>
          <w:rFonts w:ascii="Arial" w:eastAsia="等线" w:hAnsi="Arial" w:cs="Arial"/>
          <w:lang w:eastAsia="zh-CN"/>
        </w:rPr>
        <w:t xml:space="preserve"> </w:t>
      </w:r>
      <w:r>
        <w:t>Security parameter in A-IoT paging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R2-250</w:t>
      </w:r>
      <w:r>
        <w:rPr>
          <w:rFonts w:hint="eastAsia"/>
          <w:lang w:val="en-US" w:eastAsia="zh-CN"/>
        </w:rPr>
        <w:t>7920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.</w:t>
      </w:r>
    </w:p>
    <w:p w14:paraId="0E514C6C" w14:textId="77777777" w:rsidR="00D15483" w:rsidRDefault="00D15483">
      <w:pPr>
        <w:rPr>
          <w:lang w:val="en-US" w:eastAsia="zh-CN"/>
        </w:rPr>
      </w:pPr>
    </w:p>
    <w:p w14:paraId="4F0DFE50" w14:textId="77777777" w:rsidR="00D15483" w:rsidRDefault="00000000">
      <w:pPr>
        <w:widowControl w:val="0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Regarding the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question:</w:t>
      </w:r>
    </w:p>
    <w:p w14:paraId="341C33E7" w14:textId="77777777" w:rsidR="00D15483" w:rsidRDefault="00000000">
      <w:pPr>
        <w:rPr>
          <w:i/>
          <w:iCs/>
          <w:lang w:eastAsia="zh-CN"/>
        </w:rPr>
      </w:pPr>
      <w:r>
        <w:rPr>
          <w:rFonts w:hint="eastAsia"/>
          <w:b/>
          <w:bCs/>
          <w:u w:val="single"/>
          <w:lang w:eastAsia="zh-CN"/>
        </w:rPr>
        <w:t>Question: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W</w:t>
      </w:r>
      <w:r>
        <w:rPr>
          <w:i/>
          <w:iCs/>
          <w:lang w:eastAsia="ko-KR"/>
        </w:rPr>
        <w:t xml:space="preserve">hether the </w:t>
      </w:r>
      <w:r>
        <w:rPr>
          <w:rFonts w:hint="eastAsia"/>
          <w:i/>
          <w:iCs/>
          <w:lang w:eastAsia="zh-CN"/>
        </w:rPr>
        <w:t xml:space="preserve">128 bits </w:t>
      </w:r>
      <w:r>
        <w:rPr>
          <w:i/>
          <w:iCs/>
          <w:lang w:eastAsia="ko-KR"/>
        </w:rPr>
        <w:t>security parameter has to be included in every paging message</w:t>
      </w:r>
      <w:r>
        <w:rPr>
          <w:rFonts w:hint="eastAsia"/>
          <w:i/>
          <w:iCs/>
          <w:lang w:eastAsia="zh-CN"/>
        </w:rPr>
        <w:t>?</w:t>
      </w:r>
    </w:p>
    <w:p w14:paraId="4F237176" w14:textId="77777777" w:rsidR="00D15483" w:rsidRDefault="00D15483">
      <w:pPr>
        <w:rPr>
          <w:i/>
          <w:iCs/>
          <w:lang w:val="en-US" w:eastAsia="zh-CN"/>
        </w:rPr>
      </w:pPr>
    </w:p>
    <w:p w14:paraId="4E55B302" w14:textId="6BA93914" w:rsidR="00D15483" w:rsidRDefault="00000000">
      <w:pPr>
        <w:rPr>
          <w:lang w:val="en-GB" w:eastAsia="zh-CN"/>
        </w:rPr>
      </w:pPr>
      <w:r>
        <w:rPr>
          <w:rFonts w:ascii="Arial" w:eastAsia="等线" w:hAnsi="Arial" w:cs="Arial"/>
          <w:b/>
          <w:bCs/>
          <w:kern w:val="2"/>
          <w:lang w:eastAsia="zh-CN"/>
          <w14:ligatures w14:val="standardContextual"/>
        </w:rPr>
        <w:t>Answer</w:t>
      </w:r>
      <w:r>
        <w:rPr>
          <w:rFonts w:ascii="Arial" w:eastAsia="等线" w:hAnsi="Arial" w:cs="Arial"/>
          <w:kern w:val="2"/>
          <w:lang w:eastAsia="zh-CN"/>
          <w14:ligatures w14:val="standardContextual"/>
        </w:rPr>
        <w:t>: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</w:t>
      </w:r>
      <w:r>
        <w:rPr>
          <w:rFonts w:hint="eastAsia"/>
          <w:lang w:val="en-US" w:eastAsia="zh-CN"/>
        </w:rPr>
        <w:t xml:space="preserve">With the consideration of </w:t>
      </w:r>
      <w:r>
        <w:rPr>
          <w:rFonts w:hint="eastAsia"/>
          <w:b/>
          <w:bCs/>
          <w:lang w:eastAsia="zh-CN"/>
        </w:rPr>
        <w:t>Overhead</w:t>
      </w:r>
      <w:r>
        <w:rPr>
          <w:rFonts w:hint="eastAsia"/>
          <w:b/>
          <w:bCs/>
          <w:lang w:val="en-US" w:eastAsia="zh-CN"/>
        </w:rPr>
        <w:t xml:space="preserve">, </w:t>
      </w:r>
      <w:r>
        <w:rPr>
          <w:rFonts w:hint="eastAsia"/>
          <w:b/>
          <w:bCs/>
          <w:lang w:eastAsia="zh-CN"/>
        </w:rPr>
        <w:t>Power consumption</w:t>
      </w:r>
      <w:r>
        <w:rPr>
          <w:rFonts w:hint="eastAsia"/>
          <w:b/>
          <w:bCs/>
          <w:lang w:val="en-US" w:eastAsia="zh-CN"/>
        </w:rPr>
        <w:t xml:space="preserve"> and complexity of authentication procedure, </w:t>
      </w:r>
      <w:r>
        <w:rPr>
          <w:rFonts w:hint="eastAsia"/>
          <w:lang w:val="en-GB" w:eastAsia="zh-CN"/>
        </w:rPr>
        <w:t>3GPP TSG SA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GB" w:eastAsia="zh-CN"/>
        </w:rPr>
        <w:t>has approved the following principle for AI</w:t>
      </w:r>
      <w:r>
        <w:rPr>
          <w:rFonts w:hint="eastAsia"/>
          <w:lang w:val="en-US" w:eastAsia="zh-CN"/>
        </w:rPr>
        <w:t>oT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val="en-US" w:eastAsia="zh-CN"/>
        </w:rPr>
        <w:t>authentication</w:t>
      </w:r>
      <w:r>
        <w:rPr>
          <w:rFonts w:hint="eastAsia"/>
          <w:lang w:val="en-GB" w:eastAsia="zh-CN"/>
        </w:rPr>
        <w:t>:</w:t>
      </w:r>
    </w:p>
    <w:p w14:paraId="10F75573" w14:textId="77777777" w:rsidR="00D15483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deployments, e.g.,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indoor deployments in private network where </w:t>
      </w:r>
      <w:r>
        <w:rPr>
          <w:lang w:val="en-US" w:eastAsia="zh-CN"/>
        </w:rPr>
        <w:t>operators can have the flexibility to decide the activation of authentication,</w:t>
      </w:r>
      <w:r>
        <w:rPr>
          <w:rFonts w:hint="eastAsia"/>
          <w:lang w:val="en-US" w:eastAsia="zh-CN"/>
        </w:rPr>
        <w:t xml:space="preserve"> the authentication of AIoT device </w:t>
      </w:r>
      <w:r>
        <w:rPr>
          <w:lang w:val="en-US" w:eastAsia="zh-CN"/>
        </w:rPr>
        <w:t xml:space="preserve">in inventory functional service </w:t>
      </w:r>
      <w:r>
        <w:rPr>
          <w:rFonts w:hint="eastAsia"/>
          <w:lang w:val="en-US" w:eastAsia="zh-CN"/>
        </w:rPr>
        <w:t>may not be needed, therefore, the RAND</w:t>
      </w:r>
      <w:r>
        <w:rPr>
          <w:rFonts w:hint="eastAsia"/>
          <w:b/>
          <w:bCs/>
          <w:vertAlign w:val="subscript"/>
          <w:lang w:val="en-US" w:eastAsia="zh-CN"/>
        </w:rPr>
        <w:t>AIOT_n</w:t>
      </w:r>
      <w:r>
        <w:rPr>
          <w:rFonts w:hint="eastAsia"/>
          <w:b/>
          <w:bCs/>
          <w:lang w:val="en-US" w:eastAsia="zh-CN"/>
        </w:rPr>
        <w:t xml:space="preserve"> may</w:t>
      </w:r>
      <w:r>
        <w:rPr>
          <w:rFonts w:hint="eastAsia"/>
          <w:lang w:val="en-US" w:eastAsia="zh-CN"/>
        </w:rPr>
        <w:t xml:space="preserve"> not need to be included in every paging message. </w:t>
      </w:r>
    </w:p>
    <w:p w14:paraId="2B580C5B" w14:textId="77777777" w:rsidR="00D15483" w:rsidRDefault="00D15483">
      <w:pPr>
        <w:pStyle w:val="aa"/>
        <w:tabs>
          <w:tab w:val="clear" w:pos="4153"/>
          <w:tab w:val="clear" w:pos="8306"/>
        </w:tabs>
        <w:rPr>
          <w:rFonts w:ascii="Arial" w:hAnsi="Arial" w:cs="Arial"/>
          <w:lang w:val="en-GB"/>
        </w:rPr>
      </w:pPr>
    </w:p>
    <w:p w14:paraId="43F9DCFB" w14:textId="77777777" w:rsidR="00D15483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>
        <w:rPr>
          <w:rFonts w:ascii="Arial" w:eastAsia="Times New Roman" w:hAnsi="Arial"/>
          <w:sz w:val="36"/>
          <w:lang w:val="en-GB" w:eastAsia="en-GB"/>
        </w:rPr>
        <w:t>2</w:t>
      </w:r>
      <w:r>
        <w:rPr>
          <w:rFonts w:ascii="Arial" w:eastAsia="Times New Roman" w:hAnsi="Arial"/>
          <w:sz w:val="36"/>
          <w:lang w:val="en-GB" w:eastAsia="en-GB"/>
        </w:rPr>
        <w:tab/>
        <w:t>Actions</w:t>
      </w:r>
    </w:p>
    <w:p w14:paraId="7BF3A47C" w14:textId="77777777" w:rsidR="00D15483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group.</w:t>
      </w:r>
    </w:p>
    <w:p w14:paraId="3A032008" w14:textId="77777777" w:rsidR="00D15483" w:rsidRDefault="000000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lang w:eastAsia="zh-CN"/>
        </w:rPr>
        <w:t>TSG SA</w:t>
      </w:r>
      <w:r>
        <w:rPr>
          <w:rFonts w:ascii="Arial" w:hAnsi="Arial" w:cs="Arial"/>
        </w:rPr>
        <w:t xml:space="preserve"> kindly asks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to take the above information into consideration.</w:t>
      </w:r>
    </w:p>
    <w:p w14:paraId="7E8B87C7" w14:textId="77777777" w:rsidR="00D15483" w:rsidRDefault="00D15483">
      <w:pPr>
        <w:rPr>
          <w:rFonts w:ascii="Arial" w:hAnsi="Arial" w:cs="Arial"/>
          <w:bCs/>
        </w:rPr>
      </w:pPr>
    </w:p>
    <w:p w14:paraId="02952700" w14:textId="77777777" w:rsidR="00D15483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>
        <w:rPr>
          <w:rFonts w:ascii="Arial" w:eastAsia="Times New Roman" w:hAnsi="Arial"/>
          <w:sz w:val="36"/>
          <w:szCs w:val="36"/>
          <w:lang w:val="en-GB" w:eastAsia="en-GB"/>
        </w:rPr>
        <w:t>3</w:t>
      </w:r>
      <w:r>
        <w:rPr>
          <w:rFonts w:ascii="Arial" w:eastAsia="Times New Roman" w:hAnsi="Arial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>
        <w:rPr>
          <w:rFonts w:ascii="Arial" w:eastAsia="宋体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Times New Roman" w:hAnsi="Arial"/>
          <w:sz w:val="36"/>
          <w:szCs w:val="36"/>
          <w:lang w:val="en-GB" w:eastAsia="en-GB"/>
        </w:rPr>
        <w:t>meetings</w:t>
      </w:r>
    </w:p>
    <w:p w14:paraId="0D9BEB5D" w14:textId="77777777" w:rsidR="00D15483" w:rsidRDefault="00000000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SA#111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10 - 13 March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Fukuoka, Japan</w:t>
      </w:r>
    </w:p>
    <w:p w14:paraId="38C0FC23" w14:textId="77777777" w:rsidR="00D15483" w:rsidRDefault="00000000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SA#112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09 - 12 June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Singapore</w:t>
      </w:r>
    </w:p>
    <w:p w14:paraId="0F7D2590" w14:textId="77777777" w:rsidR="00D15483" w:rsidRDefault="00D154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79E6E781" w14:textId="77777777" w:rsidR="00D15483" w:rsidRDefault="00D154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D15483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2A7B8" w14:textId="77777777" w:rsidR="004C0E6A" w:rsidRDefault="004C0E6A" w:rsidP="007768F7">
      <w:r>
        <w:separator/>
      </w:r>
    </w:p>
  </w:endnote>
  <w:endnote w:type="continuationSeparator" w:id="0">
    <w:p w14:paraId="51A3ADDC" w14:textId="77777777" w:rsidR="004C0E6A" w:rsidRDefault="004C0E6A" w:rsidP="0077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66182" w14:textId="77777777" w:rsidR="004C0E6A" w:rsidRDefault="004C0E6A" w:rsidP="007768F7">
      <w:r>
        <w:separator/>
      </w:r>
    </w:p>
  </w:footnote>
  <w:footnote w:type="continuationSeparator" w:id="0">
    <w:p w14:paraId="6D15F4B9" w14:textId="77777777" w:rsidR="004C0E6A" w:rsidRDefault="004C0E6A" w:rsidP="00776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80906408">
    <w:abstractNumId w:val="3"/>
  </w:num>
  <w:num w:numId="2" w16cid:durableId="1654406181">
    <w:abstractNumId w:val="1"/>
  </w:num>
  <w:num w:numId="3" w16cid:durableId="776175094">
    <w:abstractNumId w:val="2"/>
  </w:num>
  <w:num w:numId="4" w16cid:durableId="519587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A25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A391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3E13"/>
    <w:rsid w:val="00115812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AC7"/>
    <w:rsid w:val="0018643D"/>
    <w:rsid w:val="001900CF"/>
    <w:rsid w:val="00190618"/>
    <w:rsid w:val="001932AF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51BD"/>
    <w:rsid w:val="001C51FD"/>
    <w:rsid w:val="001C7D65"/>
    <w:rsid w:val="001D0659"/>
    <w:rsid w:val="001D0F5C"/>
    <w:rsid w:val="001D7A05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036D"/>
    <w:rsid w:val="00221342"/>
    <w:rsid w:val="00222353"/>
    <w:rsid w:val="002251C3"/>
    <w:rsid w:val="002266AF"/>
    <w:rsid w:val="00232E1F"/>
    <w:rsid w:val="0023617F"/>
    <w:rsid w:val="00236821"/>
    <w:rsid w:val="0023738A"/>
    <w:rsid w:val="00243182"/>
    <w:rsid w:val="00246B3E"/>
    <w:rsid w:val="002511E7"/>
    <w:rsid w:val="0025284F"/>
    <w:rsid w:val="00252EF0"/>
    <w:rsid w:val="002613CA"/>
    <w:rsid w:val="00261C4A"/>
    <w:rsid w:val="002661CC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8D5"/>
    <w:rsid w:val="002B4BF9"/>
    <w:rsid w:val="002B4D4F"/>
    <w:rsid w:val="002B5A6E"/>
    <w:rsid w:val="002C1E73"/>
    <w:rsid w:val="002C267F"/>
    <w:rsid w:val="002C5534"/>
    <w:rsid w:val="002C5738"/>
    <w:rsid w:val="002C5CE3"/>
    <w:rsid w:val="002C66EA"/>
    <w:rsid w:val="002C79DD"/>
    <w:rsid w:val="002D73F1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2812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0E6A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96205"/>
    <w:rsid w:val="005A6ADC"/>
    <w:rsid w:val="005A6F8D"/>
    <w:rsid w:val="005B0726"/>
    <w:rsid w:val="005B4F47"/>
    <w:rsid w:val="005B5CA2"/>
    <w:rsid w:val="005C078B"/>
    <w:rsid w:val="005C1220"/>
    <w:rsid w:val="005C41D3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44D99"/>
    <w:rsid w:val="006505EE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1105A"/>
    <w:rsid w:val="007116E4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485D"/>
    <w:rsid w:val="00774CE5"/>
    <w:rsid w:val="0077635D"/>
    <w:rsid w:val="007768F7"/>
    <w:rsid w:val="007829D8"/>
    <w:rsid w:val="00787CAC"/>
    <w:rsid w:val="007911AE"/>
    <w:rsid w:val="00792D17"/>
    <w:rsid w:val="00793DB2"/>
    <w:rsid w:val="00797080"/>
    <w:rsid w:val="007A0D79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8A7"/>
    <w:rsid w:val="007E754E"/>
    <w:rsid w:val="007F14F5"/>
    <w:rsid w:val="007F4D4D"/>
    <w:rsid w:val="007F6259"/>
    <w:rsid w:val="00800F08"/>
    <w:rsid w:val="00801372"/>
    <w:rsid w:val="0080779F"/>
    <w:rsid w:val="00807B1C"/>
    <w:rsid w:val="0081182A"/>
    <w:rsid w:val="00812252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C7B53"/>
    <w:rsid w:val="008D2CE3"/>
    <w:rsid w:val="008D52BB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354"/>
    <w:rsid w:val="009974D3"/>
    <w:rsid w:val="009A69A0"/>
    <w:rsid w:val="009B2A19"/>
    <w:rsid w:val="009B2C01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D8B"/>
    <w:rsid w:val="009F6E85"/>
    <w:rsid w:val="00A021EF"/>
    <w:rsid w:val="00A053BF"/>
    <w:rsid w:val="00A10B25"/>
    <w:rsid w:val="00A10D14"/>
    <w:rsid w:val="00A12566"/>
    <w:rsid w:val="00A304A0"/>
    <w:rsid w:val="00A34E5B"/>
    <w:rsid w:val="00A379A2"/>
    <w:rsid w:val="00A42B78"/>
    <w:rsid w:val="00A46347"/>
    <w:rsid w:val="00A472C0"/>
    <w:rsid w:val="00A47A4C"/>
    <w:rsid w:val="00A52D91"/>
    <w:rsid w:val="00A540C4"/>
    <w:rsid w:val="00A60111"/>
    <w:rsid w:val="00A62B81"/>
    <w:rsid w:val="00A6460F"/>
    <w:rsid w:val="00A6586A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524C"/>
    <w:rsid w:val="00A86017"/>
    <w:rsid w:val="00A8714C"/>
    <w:rsid w:val="00A91975"/>
    <w:rsid w:val="00A920D3"/>
    <w:rsid w:val="00A96FD1"/>
    <w:rsid w:val="00A97A71"/>
    <w:rsid w:val="00AA1627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1F2"/>
    <w:rsid w:val="00B7550E"/>
    <w:rsid w:val="00B7746E"/>
    <w:rsid w:val="00B830C8"/>
    <w:rsid w:val="00B84288"/>
    <w:rsid w:val="00B84B12"/>
    <w:rsid w:val="00B84DFF"/>
    <w:rsid w:val="00B90948"/>
    <w:rsid w:val="00B965D1"/>
    <w:rsid w:val="00BA12A9"/>
    <w:rsid w:val="00BA2595"/>
    <w:rsid w:val="00BA3E7E"/>
    <w:rsid w:val="00BB34C7"/>
    <w:rsid w:val="00BC0941"/>
    <w:rsid w:val="00BC2748"/>
    <w:rsid w:val="00BC603B"/>
    <w:rsid w:val="00BD129D"/>
    <w:rsid w:val="00BD19B4"/>
    <w:rsid w:val="00BE10D0"/>
    <w:rsid w:val="00BE16DD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75D9D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54CC"/>
    <w:rsid w:val="00CC58D8"/>
    <w:rsid w:val="00CD2DC1"/>
    <w:rsid w:val="00CE02E8"/>
    <w:rsid w:val="00CE52C6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15483"/>
    <w:rsid w:val="00D20C5B"/>
    <w:rsid w:val="00D253AE"/>
    <w:rsid w:val="00D357C7"/>
    <w:rsid w:val="00D37E84"/>
    <w:rsid w:val="00D41ECD"/>
    <w:rsid w:val="00D4301B"/>
    <w:rsid w:val="00D437B7"/>
    <w:rsid w:val="00D51264"/>
    <w:rsid w:val="00D53018"/>
    <w:rsid w:val="00D57374"/>
    <w:rsid w:val="00D619DE"/>
    <w:rsid w:val="00D631E0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D31DA"/>
    <w:rsid w:val="00DD4207"/>
    <w:rsid w:val="00DD5FCA"/>
    <w:rsid w:val="00DE49FF"/>
    <w:rsid w:val="00DE4F28"/>
    <w:rsid w:val="00DF0A6D"/>
    <w:rsid w:val="00DF1464"/>
    <w:rsid w:val="00DF3135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4DC6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2B11"/>
    <w:rsid w:val="00F0460D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C5B1F"/>
    <w:rsid w:val="00FD4B8A"/>
    <w:rsid w:val="00FD6E0C"/>
    <w:rsid w:val="00FE0390"/>
    <w:rsid w:val="00FE1CF0"/>
    <w:rsid w:val="00FE2D82"/>
    <w:rsid w:val="00FF6A83"/>
    <w:rsid w:val="0282744B"/>
    <w:rsid w:val="1228E2A3"/>
    <w:rsid w:val="18D14755"/>
    <w:rsid w:val="49673394"/>
    <w:rsid w:val="4C92843F"/>
    <w:rsid w:val="50541741"/>
    <w:rsid w:val="75103D40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B971B9"/>
  <w15:docId w15:val="{F205C02B-56A3-4271-82FF-EF5E043D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CA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FollowedHyperlink"/>
    <w:uiPriority w:val="99"/>
    <w:semiHidden/>
    <w:unhideWhenUsed/>
    <w:rPr>
      <w:color w:val="954F72"/>
      <w:u w:val="single"/>
    </w:rPr>
  </w:style>
  <w:style w:type="character" w:styleId="af1">
    <w:name w:val="Hyperlink"/>
    <w:uiPriority w:val="99"/>
    <w:unhideWhenUsed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CA" w:eastAsia="en-US"/>
    </w:rPr>
  </w:style>
  <w:style w:type="paragraph" w:customStyle="1" w:styleId="10">
    <w:name w:val="修订1"/>
    <w:hidden/>
    <w:uiPriority w:val="99"/>
    <w:semiHidden/>
    <w:rPr>
      <w:lang w:val="en-CA" w:eastAsia="en-US"/>
    </w:rPr>
  </w:style>
  <w:style w:type="character" w:customStyle="1" w:styleId="ae">
    <w:name w:val="批注主题 字符"/>
    <w:link w:val="ad"/>
    <w:uiPriority w:val="99"/>
    <w:semiHidden/>
    <w:rPr>
      <w:rFonts w:ascii="Arial" w:hAnsi="Arial"/>
      <w:b/>
      <w:bCs/>
      <w:lang w:eastAsia="en-US"/>
    </w:rPr>
  </w:style>
  <w:style w:type="character" w:customStyle="1" w:styleId="11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NormalinLS">
    <w:name w:val="Normal in LS"/>
    <w:basedOn w:val="a"/>
    <w:qFormat/>
    <w:pPr>
      <w:spacing w:after="160" w:line="259" w:lineRule="auto"/>
    </w:pPr>
    <w:rPr>
      <w:rFonts w:ascii="Calibri" w:eastAsia="Malgun Gothic" w:hAnsi="Calibri" w:cs="宋体"/>
      <w:szCs w:val="22"/>
      <w:lang w:val="en-GB" w:eastAsia="zh-CN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254</Words>
  <Characters>1222</Characters>
  <Application>Microsoft Office Word</Application>
  <DocSecurity>0</DocSecurity>
  <Lines>43</Lines>
  <Paragraphs>37</Paragraphs>
  <ScaleCrop>false</ScaleCrop>
  <Company>ETSI Sophia Antipolis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cmcc2</cp:lastModifiedBy>
  <cp:revision>15</cp:revision>
  <cp:lastPrinted>2002-04-23T07:10:00Z</cp:lastPrinted>
  <dcterms:created xsi:type="dcterms:W3CDTF">2025-11-21T18:37:00Z</dcterms:created>
  <dcterms:modified xsi:type="dcterms:W3CDTF">2025-12-02T14:30:00Z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  <property fmtid="{D5CDD505-2E9C-101B-9397-08002B2CF9AE}" pid="13" name="KSOProductBuildVer">
    <vt:lpwstr>2052-12.8.2.21177</vt:lpwstr>
  </property>
  <property fmtid="{D5CDD505-2E9C-101B-9397-08002B2CF9AE}" pid="14" name="ICV">
    <vt:lpwstr>3586076E308E46C8981E7F095834FD24_13</vt:lpwstr>
  </property>
</Properties>
</file>